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b w:val="1"/>
          <w:vertAlign w:val="baseline"/>
          <w:rtl w:val="0"/>
        </w:rPr>
        <w:t xml:space="preserve">Transgender Students </w:t>
      </w:r>
      <w:r w:rsidDel="00000000" w:rsidR="00000000" w:rsidRPr="00000000">
        <w:rPr>
          <w:rtl w:val="0"/>
        </w:rPr>
      </w:r>
    </w:p>
    <w:p w:rsidR="00000000" w:rsidDel="00000000" w:rsidP="00000000" w:rsidRDefault="00000000" w:rsidRPr="00000000">
      <w:pPr>
        <w:spacing w:after="120" w:before="0" w:line="240" w:lineRule="auto"/>
        <w:contextualSpacing w:val="0"/>
      </w:pPr>
      <w:r w:rsidDel="00000000" w:rsidR="00000000" w:rsidRPr="00000000">
        <w:rPr>
          <w:rFonts w:ascii="Times New Roman" w:cs="Times New Roman" w:eastAsia="Times New Roman" w:hAnsi="Times New Roman"/>
          <w:b w:val="0"/>
          <w:color w:val="0000ff"/>
          <w:sz w:val="24"/>
          <w:szCs w:val="24"/>
          <w:vertAlign w:val="baseline"/>
          <w:rtl w:val="0"/>
        </w:rPr>
        <w:t xml:space="preserve">The board believes in fostering an educational environment that is safe and free of discrimination for all students, regardless of sex, sexual orientation, gender identity or gender expression. To that end, the board recognizes the importance of an inclusive approach toward transgender students with regard to official records, confidential health and education information, communication, restroom and locker room accessibility, sports and physical education, dress codes and other school activities, in order to provide these students with an equal opportunity for learning and achievement.  This policy and its procedure will support that effort by facilitating district compliance with local, state and federal laws concerning harassment, intimidation, bullying and discrimination. </w:t>
      </w:r>
    </w:p>
    <w:p w:rsidR="00000000" w:rsidDel="00000000" w:rsidP="00000000" w:rsidRDefault="00000000" w:rsidRPr="00000000">
      <w:pPr>
        <w:spacing w:after="120" w:before="0" w:line="240" w:lineRule="auto"/>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Cross References:</w:t>
        <w:tab/>
        <w:t xml:space="preserve">Policy 3210</w:t>
        <w:tab/>
        <w:t xml:space="preserve">Nondiscrimination </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Policy 3207 </w:t>
        <w:tab/>
        <w:t xml:space="preserve">Prohibition of Harasssment, Intimidation and Bullying</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Policy 3600</w:t>
        <w:tab/>
        <w:t xml:space="preserve">Student Records</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 xml:space="preserve">Legal References:</w:t>
        <w:tab/>
        <w:t xml:space="preserve">Chapter 28A.642, RCW</w:t>
        <w:tab/>
        <w:t xml:space="preserve">Discrimination prohibition</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Chapter 49.60, RCW</w:t>
        <w:tab/>
        <w:t xml:space="preserve">Washington Law Against Discrimination</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p>
    <w:p w:rsidR="00000000" w:rsidDel="00000000" w:rsidP="00000000" w:rsidRDefault="00000000" w:rsidRPr="00000000">
      <w:pPr>
        <w:tabs>
          <w:tab w:val="left" w:pos="261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20 U.S.C. §1232g, 34 C.F.R., </w:t>
        <w:tab/>
        <w:t xml:space="preserve">Family Education Rights and Privacy </w:t>
      </w:r>
    </w:p>
    <w:p w:rsidR="00000000" w:rsidDel="00000000" w:rsidP="00000000" w:rsidRDefault="00000000" w:rsidRPr="00000000">
      <w:pPr>
        <w:tabs>
          <w:tab w:val="left" w:pos="261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t xml:space="preserve">Part 99 </w:t>
        <w:tab/>
        <w:t xml:space="preserve">Act</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2610" w:hanging="4050"/>
        <w:contextualSpacing w:val="0"/>
      </w:pPr>
      <w:r w:rsidDel="00000000" w:rsidR="00000000" w:rsidRPr="00000000">
        <w:rPr>
          <w:rFonts w:ascii="Times New Roman" w:cs="Times New Roman" w:eastAsia="Times New Roman" w:hAnsi="Times New Roman"/>
          <w:b w:val="0"/>
          <w:sz w:val="24"/>
          <w:szCs w:val="24"/>
          <w:vertAlign w:val="baseline"/>
          <w:rtl w:val="0"/>
        </w:rPr>
        <w:tab/>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2610" w:hanging="4050"/>
        <w:contextualSpacing w:val="0"/>
      </w:pPr>
      <w:r w:rsidDel="00000000" w:rsidR="00000000" w:rsidRPr="00000000">
        <w:rPr>
          <w:rFonts w:ascii="Times New Roman" w:cs="Times New Roman" w:eastAsia="Times New Roman" w:hAnsi="Times New Roman"/>
          <w:b w:val="0"/>
          <w:sz w:val="24"/>
          <w:szCs w:val="24"/>
          <w:vertAlign w:val="baseline"/>
          <w:rtl w:val="0"/>
        </w:rPr>
        <w:tab/>
      </w:r>
      <w:hyperlink r:id="rId5">
        <w:r w:rsidDel="00000000" w:rsidR="00000000" w:rsidRPr="00000000">
          <w:rPr>
            <w:rFonts w:ascii="Times New Roman" w:cs="Times New Roman" w:eastAsia="Times New Roman" w:hAnsi="Times New Roman"/>
            <w:b w:val="0"/>
            <w:color w:val="0000ff"/>
            <w:sz w:val="24"/>
            <w:szCs w:val="24"/>
            <w:u w:val="single"/>
            <w:vertAlign w:val="baseline"/>
            <w:rtl w:val="0"/>
          </w:rPr>
          <w:t xml:space="preserve">Prohibiting Discrimination in Washington Public Schools – OSPI Guidelines for school districts to implement Chapters 28A.640 and 28A.642 RCW and 392-190 WAC (February 2012)</w:t>
        </w:r>
      </w:hyperlink>
      <w:r w:rsidDel="00000000" w:rsidR="00000000" w:rsidRPr="00000000">
        <w:rPr>
          <w:rFonts w:ascii="Times New Roman" w:cs="Times New Roman" w:eastAsia="Times New Roman" w:hAnsi="Times New Roman"/>
          <w:b w:val="0"/>
          <w:sz w:val="24"/>
          <w:szCs w:val="24"/>
          <w:vertAlign w:val="baseline"/>
          <w:rtl w:val="0"/>
        </w:rPr>
        <w:t xml:space="preserve"> </w:t>
      </w:r>
    </w:p>
    <w:p w:rsidR="00000000" w:rsidDel="00000000" w:rsidP="00000000" w:rsidRDefault="00000000" w:rsidRPr="00000000">
      <w:pPr>
        <w:tabs>
          <w:tab w:val="left" w:pos="2610"/>
        </w:tabs>
        <w:spacing w:after="0" w:before="0" w:line="240" w:lineRule="auto"/>
        <w:ind w:left="5760" w:hanging="5760"/>
        <w:contextualSpacing w:val="0"/>
      </w:pPr>
      <w:r w:rsidDel="00000000" w:rsidR="00000000" w:rsidRPr="00000000">
        <w:rPr>
          <w:rtl w:val="0"/>
        </w:rPr>
      </w:r>
    </w:p>
    <w:p w:rsidR="00000000" w:rsidDel="00000000" w:rsidP="00000000" w:rsidRDefault="00000000" w:rsidRPr="00000000">
      <w:pPr>
        <w:tabs>
          <w:tab w:val="left" w:pos="261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tab/>
        <w:tab/>
        <w:t xml:space="preserve"> </w:t>
      </w:r>
    </w:p>
    <w:p w:rsidR="00000000" w:rsidDel="00000000" w:rsidP="00000000" w:rsidRDefault="00000000" w:rsidRPr="00000000">
      <w:pPr>
        <w:tabs>
          <w:tab w:val="left" w:pos="-5040"/>
          <w:tab w:val="left" w:pos="2160"/>
          <w:tab w:val="left" w:pos="2790"/>
          <w:tab w:val="left" w:pos="5400"/>
          <w:tab w:val="left" w:pos="5760"/>
        </w:tabs>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Management Resources: </w:t>
      </w:r>
    </w:p>
    <w:p w:rsidR="00000000" w:rsidDel="00000000" w:rsidP="00000000" w:rsidRDefault="00000000" w:rsidRPr="00000000">
      <w:pPr>
        <w:tabs>
          <w:tab w:val="left" w:pos="72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p>
    <w:p w:rsidR="00000000" w:rsidDel="00000000" w:rsidP="00000000" w:rsidRDefault="00000000" w:rsidRPr="00000000">
      <w:pPr>
        <w:tabs>
          <w:tab w:val="left" w:pos="720"/>
        </w:tabs>
        <w:spacing w:after="0" w:before="0" w:line="240" w:lineRule="auto"/>
        <w:ind w:left="5760" w:hanging="576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Fonts w:ascii="Times New Roman" w:cs="Times New Roman" w:eastAsia="Times New Roman" w:hAnsi="Times New Roman"/>
          <w:b w:val="0"/>
          <w:i w:val="1"/>
          <w:sz w:val="24"/>
          <w:szCs w:val="24"/>
          <w:vertAlign w:val="baseline"/>
          <w:rtl w:val="0"/>
        </w:rPr>
        <w:t xml:space="preserve">Policy and Legal News, </w:t>
      </w:r>
      <w:r w:rsidDel="00000000" w:rsidR="00000000" w:rsidRPr="00000000">
        <w:rPr>
          <w:rFonts w:ascii="Times New Roman" w:cs="Times New Roman" w:eastAsia="Times New Roman" w:hAnsi="Times New Roman"/>
          <w:b w:val="0"/>
          <w:sz w:val="24"/>
          <w:szCs w:val="24"/>
          <w:vertAlign w:val="baseline"/>
          <w:rtl w:val="0"/>
        </w:rPr>
        <w:t xml:space="preserve">November 2013</w:t>
        <w:tab/>
        <w:t xml:space="preserve">WSSDA issues new policy regarding transgender students </w:t>
        <w:tab/>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Adoption Date: 7/21/2014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School District Name:  Carbonado School District</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Revised: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sz w:val="20"/>
          <w:szCs w:val="20"/>
          <w:vertAlign w:val="baseline"/>
          <w:rtl w:val="0"/>
        </w:rPr>
        <w:t xml:space="preserve">Classification: Essential </w:t>
      </w:r>
    </w:p>
    <w:sectPr>
      <w:headerReference r:id="rId6"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Policy No. 3212</w:t>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Arial" w:cs="Arial" w:eastAsia="Arial" w:hAnsi="Arial"/>
        <w:b w:val="1"/>
        <w:sz w:val="20"/>
        <w:szCs w:val="20"/>
        <w:vertAlign w:val="baseline"/>
        <w:rtl w:val="0"/>
      </w:rPr>
      <w:t xml:space="preserve">Students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0" w:lin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120" w:before="120" w:line="240" w:lineRule="auto"/>
    </w:pPr>
    <w:rPr>
      <w:rFonts w:ascii="Arial" w:cs="Arial" w:eastAsia="Arial" w:hAnsi="Arial"/>
      <w:b w:val="1"/>
      <w:sz w:val="28"/>
      <w:szCs w:val="28"/>
      <w:vertAlign w:val="baseline"/>
    </w:rPr>
  </w:style>
  <w:style w:type="paragraph" w:styleId="Heading3">
    <w:name w:val="heading 3"/>
    <w:basedOn w:val="Normal"/>
    <w:next w:val="Normal"/>
    <w:pPr>
      <w:keepNext w:val="1"/>
      <w:keepLines w:val="1"/>
      <w:spacing w:after="0" w:before="12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k12.wa.us/equity/pubdocs/ProhibitingDiscriminationInPublicSchools.pdf" TargetMode="External"/><Relationship Id="rId6" Type="http://schemas.openxmlformats.org/officeDocument/2006/relationships/header" Target="header1.xml"/></Relationships>
</file>